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609F4" w14:textId="47C4C00A" w:rsidR="00555E3A" w:rsidRPr="00805675" w:rsidRDefault="007820EE" w:rsidP="002A5519">
      <w:pPr>
        <w:pStyle w:val="Heading1"/>
        <w:rPr>
          <w:rFonts w:ascii="Calibri" w:hAnsi="Calibri" w:cs="Calibri"/>
          <w:b/>
        </w:rPr>
      </w:pPr>
      <w:bookmarkStart w:id="0" w:name="_GoBack"/>
      <w:bookmarkEnd w:id="0"/>
      <w:r w:rsidRPr="007820EE">
        <w:rPr>
          <w:rFonts w:ascii="Calibri" w:hAnsi="Calibri" w:cs="Calibri"/>
          <w:b/>
          <w:noProof/>
          <w:color w:val="2A737F"/>
          <w:szCs w:val="28"/>
          <w:lang w:val="en-NZ" w:eastAsia="en-NZ"/>
        </w:rPr>
        <w:drawing>
          <wp:anchor distT="0" distB="0" distL="114300" distR="114300" simplePos="0" relativeHeight="251664384" behindDoc="1" locked="0" layoutInCell="1" allowOverlap="1" wp14:anchorId="137B5672" wp14:editId="56C3440E">
            <wp:simplePos x="0" y="0"/>
            <wp:positionH relativeFrom="margin">
              <wp:posOffset>-239151</wp:posOffset>
            </wp:positionH>
            <wp:positionV relativeFrom="paragraph">
              <wp:posOffset>-513471</wp:posOffset>
            </wp:positionV>
            <wp:extent cx="4157003" cy="783287"/>
            <wp:effectExtent l="0" t="0" r="0" b="0"/>
            <wp:wrapNone/>
            <wp:docPr id="1" name="Picture 1" descr="C:\Users\stewaro\AppData\Local\Temp\4\7zO03D7E230\E-INV_Long_Dark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waro\AppData\Local\Temp\4\7zO03D7E230\E-INV_Long_Dark 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003" cy="78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64F" w:rsidRPr="0046136D">
        <w:rPr>
          <w:rFonts w:ascii="Calibri" w:hAnsi="Calibri" w:cs="Calibri"/>
          <w:b/>
          <w:color w:val="2A737F"/>
          <w:szCs w:val="28"/>
        </w:rPr>
        <w:t xml:space="preserve">Supplier </w:t>
      </w:r>
      <w:r w:rsidR="00C918FC">
        <w:rPr>
          <w:rFonts w:ascii="Calibri" w:hAnsi="Calibri" w:cs="Calibri"/>
          <w:b/>
          <w:color w:val="2A737F"/>
          <w:szCs w:val="28"/>
        </w:rPr>
        <w:t>R</w:t>
      </w:r>
      <w:r w:rsidR="000E370A">
        <w:rPr>
          <w:rFonts w:ascii="Calibri" w:hAnsi="Calibri" w:cs="Calibri"/>
          <w:b/>
          <w:color w:val="2A737F"/>
          <w:szCs w:val="28"/>
        </w:rPr>
        <w:t>eadiness</w:t>
      </w:r>
      <w:r w:rsidR="00C918FC">
        <w:rPr>
          <w:rFonts w:ascii="Calibri" w:hAnsi="Calibri" w:cs="Calibri"/>
          <w:b/>
          <w:color w:val="2A737F"/>
          <w:szCs w:val="28"/>
        </w:rPr>
        <w:t xml:space="preserve"> C</w:t>
      </w:r>
      <w:r w:rsidR="00BC564F" w:rsidRPr="0046136D">
        <w:rPr>
          <w:rFonts w:ascii="Calibri" w:hAnsi="Calibri" w:cs="Calibri"/>
          <w:b/>
          <w:color w:val="2A737F"/>
          <w:szCs w:val="28"/>
        </w:rPr>
        <w:t>hecklist</w:t>
      </w:r>
      <w:r w:rsidR="004970F6" w:rsidRPr="0046136D">
        <w:rPr>
          <w:rFonts w:ascii="Calibri" w:hAnsi="Calibri" w:cs="Calibri"/>
          <w:b/>
          <w:color w:val="2A737F"/>
          <w:szCs w:val="28"/>
        </w:rPr>
        <w:t xml:space="preserve"> </w:t>
      </w:r>
      <w:r w:rsidR="00101CEE" w:rsidRPr="00805675">
        <w:rPr>
          <w:rFonts w:ascii="Calibri" w:hAnsi="Calibri" w:cs="Calibri"/>
          <w:b/>
        </w:rPr>
        <w:br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73"/>
        <w:gridCol w:w="1406"/>
        <w:gridCol w:w="7043"/>
      </w:tblGrid>
      <w:tr w:rsidR="00EC5170" w:rsidRPr="007054B2" w14:paraId="0D6B2655" w14:textId="77777777" w:rsidTr="00E83C3E">
        <w:trPr>
          <w:cantSplit/>
          <w:trHeight w:val="453"/>
          <w:tblHeader/>
        </w:trPr>
        <w:tc>
          <w:tcPr>
            <w:tcW w:w="873" w:type="dxa"/>
            <w:shd w:val="clear" w:color="auto" w:fill="2A737F"/>
            <w:textDirection w:val="btLr"/>
            <w:vAlign w:val="center"/>
          </w:tcPr>
          <w:p w14:paraId="16EF2BBA" w14:textId="13467D22" w:rsidR="00EC5170" w:rsidRPr="00805675" w:rsidRDefault="00EC5170" w:rsidP="00AA7777">
            <w:pPr>
              <w:ind w:left="113" w:right="11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2A737F"/>
            <w:vAlign w:val="center"/>
          </w:tcPr>
          <w:p w14:paraId="706D3364" w14:textId="1039C023" w:rsidR="00EC5170" w:rsidRPr="00805675" w:rsidRDefault="00EC5170" w:rsidP="00406EB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0567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Focus</w:t>
            </w:r>
          </w:p>
        </w:tc>
        <w:tc>
          <w:tcPr>
            <w:tcW w:w="7043" w:type="dxa"/>
            <w:shd w:val="clear" w:color="auto" w:fill="2A737F"/>
            <w:vAlign w:val="center"/>
          </w:tcPr>
          <w:p w14:paraId="285985B5" w14:textId="6D459641" w:rsidR="00EC5170" w:rsidRPr="00805675" w:rsidRDefault="00101CEE" w:rsidP="00101CE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0567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Considerations and Actions</w:t>
            </w:r>
          </w:p>
        </w:tc>
      </w:tr>
      <w:tr w:rsidR="00AA7777" w:rsidRPr="007054B2" w14:paraId="49493F3F" w14:textId="77777777" w:rsidTr="00E83C3E">
        <w:trPr>
          <w:cantSplit/>
          <w:trHeight w:val="1134"/>
        </w:trPr>
        <w:tc>
          <w:tcPr>
            <w:tcW w:w="873" w:type="dxa"/>
            <w:vMerge w:val="restart"/>
            <w:shd w:val="clear" w:color="auto" w:fill="00CAD4"/>
            <w:textDirection w:val="btLr"/>
            <w:vAlign w:val="center"/>
          </w:tcPr>
          <w:p w14:paraId="6CF35A3F" w14:textId="2893A768" w:rsidR="00AA7777" w:rsidRPr="0046136D" w:rsidRDefault="00AA7777" w:rsidP="00AA7777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613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Understand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4EDA0352" w14:textId="5E07A47B" w:rsidR="00AA7777" w:rsidRPr="00E83C3E" w:rsidRDefault="00AA7777">
            <w:pPr>
              <w:rPr>
                <w:rFonts w:cstheme="minorHAnsi"/>
                <w:b/>
                <w:bCs/>
                <w:color w:val="2A737F"/>
                <w:sz w:val="20"/>
                <w:szCs w:val="20"/>
              </w:rPr>
            </w:pPr>
            <w:r w:rsidRPr="00E83C3E">
              <w:rPr>
                <w:rFonts w:cstheme="minorHAnsi"/>
                <w:b/>
                <w:bCs/>
                <w:color w:val="2A737F"/>
                <w:sz w:val="20"/>
                <w:szCs w:val="20"/>
              </w:rPr>
              <w:t>Know your Suppliers</w:t>
            </w:r>
          </w:p>
        </w:tc>
        <w:tc>
          <w:tcPr>
            <w:tcW w:w="7043" w:type="dxa"/>
          </w:tcPr>
          <w:p w14:paraId="7FDD7416" w14:textId="5CCA1BE5" w:rsidR="00AA7777" w:rsidRPr="00805675" w:rsidRDefault="00AA7777" w:rsidP="00825397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Define your supplier list (Obtain Supplier Master from Procurement to serve as a guide)</w:t>
            </w:r>
          </w:p>
          <w:p w14:paraId="62BE545E" w14:textId="77777777" w:rsidR="00446264" w:rsidRDefault="00AA7777" w:rsidP="000E370A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Analyse your suppliers (how many invoices do they send and how</w:t>
            </w:r>
            <w:r w:rsidR="000C6380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paper, PDF, EDI -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how often, what types of </w:t>
            </w:r>
            <w:r w:rsidR="00446264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purchasing arrangements or 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contracts are in place with them etc.)</w:t>
            </w:r>
          </w:p>
          <w:p w14:paraId="1CBE3D7A" w14:textId="13669DBF" w:rsidR="000E370A" w:rsidRPr="000E370A" w:rsidRDefault="000E370A" w:rsidP="000E370A">
            <w:pPr>
              <w:pStyle w:val="NormalWeb"/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A7777" w:rsidRPr="007054B2" w14:paraId="77D9C2F9" w14:textId="77777777" w:rsidTr="00E83C3E">
        <w:trPr>
          <w:cantSplit/>
          <w:trHeight w:val="1134"/>
        </w:trPr>
        <w:tc>
          <w:tcPr>
            <w:tcW w:w="873" w:type="dxa"/>
            <w:vMerge/>
            <w:shd w:val="clear" w:color="auto" w:fill="00CAD4"/>
            <w:textDirection w:val="btLr"/>
          </w:tcPr>
          <w:p w14:paraId="23567E8C" w14:textId="77777777" w:rsidR="00AA7777" w:rsidRPr="0046136D" w:rsidRDefault="00AA7777" w:rsidP="00825397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4841754F" w14:textId="6DD77722" w:rsidR="00AA7777" w:rsidRPr="00E83C3E" w:rsidRDefault="00AA7777">
            <w:pPr>
              <w:rPr>
                <w:rFonts w:cstheme="minorHAnsi"/>
                <w:color w:val="2A737F"/>
                <w:sz w:val="20"/>
                <w:szCs w:val="20"/>
              </w:rPr>
            </w:pPr>
            <w:r w:rsidRPr="00E83C3E">
              <w:rPr>
                <w:rFonts w:cstheme="minorHAnsi"/>
                <w:b/>
                <w:bCs/>
                <w:color w:val="2A737F"/>
                <w:sz w:val="20"/>
                <w:szCs w:val="20"/>
              </w:rPr>
              <w:t>Know your Business</w:t>
            </w:r>
          </w:p>
        </w:tc>
        <w:tc>
          <w:tcPr>
            <w:tcW w:w="7043" w:type="dxa"/>
          </w:tcPr>
          <w:p w14:paraId="584CC13D" w14:textId="4661AA00" w:rsidR="00AA7777" w:rsidRPr="00805675" w:rsidRDefault="00446264" w:rsidP="00825397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AA7777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etermine your agency’s 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Accounts Payable and Procurement </w:t>
            </w:r>
            <w:r w:rsidR="00762477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touchpoints/contact details </w:t>
            </w:r>
            <w:r w:rsidR="00AA7777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with your suppliers. </w:t>
            </w:r>
          </w:p>
          <w:p w14:paraId="123E373C" w14:textId="00931E0E" w:rsidR="00AA7777" w:rsidRPr="00805675" w:rsidRDefault="00AA7777" w:rsidP="000C6380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Outline your business requirements for </w:t>
            </w:r>
            <w:r w:rsidR="006417C9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invoice processing and validation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in addition to the mandatory </w:t>
            </w:r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eInvoicing</w:t>
            </w:r>
            <w:r w:rsidR="000C6380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electronic invoice data elements.</w:t>
            </w:r>
            <w:r w:rsidR="00101CE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</w:tr>
      <w:tr w:rsidR="00AA7777" w:rsidRPr="007054B2" w14:paraId="334C7FD9" w14:textId="77777777" w:rsidTr="00E83C3E">
        <w:trPr>
          <w:cantSplit/>
          <w:trHeight w:val="1134"/>
        </w:trPr>
        <w:tc>
          <w:tcPr>
            <w:tcW w:w="873" w:type="dxa"/>
            <w:vMerge/>
            <w:shd w:val="clear" w:color="auto" w:fill="00CAD4"/>
            <w:textDirection w:val="btLr"/>
          </w:tcPr>
          <w:p w14:paraId="343D49B0" w14:textId="77777777" w:rsidR="00AA7777" w:rsidRPr="0046136D" w:rsidRDefault="00AA7777" w:rsidP="00825397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2E40AE85" w14:textId="32D168A9" w:rsidR="00AA7777" w:rsidRPr="00E83C3E" w:rsidRDefault="00EC5170">
            <w:pPr>
              <w:rPr>
                <w:rFonts w:cstheme="minorHAnsi"/>
                <w:color w:val="2A737F"/>
                <w:sz w:val="20"/>
                <w:szCs w:val="20"/>
              </w:rPr>
            </w:pPr>
            <w:r w:rsidRPr="00E83C3E">
              <w:rPr>
                <w:rFonts w:cstheme="minorHAnsi"/>
                <w:b/>
                <w:bCs/>
                <w:color w:val="2A737F"/>
                <w:sz w:val="20"/>
                <w:szCs w:val="20"/>
              </w:rPr>
              <w:t>Know</w:t>
            </w:r>
            <w:r w:rsidR="00AA7777" w:rsidRPr="00E83C3E">
              <w:rPr>
                <w:rFonts w:cstheme="minorHAnsi"/>
                <w:b/>
                <w:bCs/>
                <w:color w:val="2A737F"/>
                <w:sz w:val="20"/>
                <w:szCs w:val="20"/>
              </w:rPr>
              <w:t xml:space="preserve"> the changes and impacts</w:t>
            </w:r>
          </w:p>
        </w:tc>
        <w:tc>
          <w:tcPr>
            <w:tcW w:w="7043" w:type="dxa"/>
          </w:tcPr>
          <w:p w14:paraId="0273E608" w14:textId="70381FE3" w:rsidR="00AA7777" w:rsidRPr="00805675" w:rsidRDefault="00AA7777" w:rsidP="00831938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Build relevant supplier-related actions into the Change Management and Communications Plans; Manage and monitor delivery of these actions.</w:t>
            </w:r>
          </w:p>
        </w:tc>
      </w:tr>
      <w:tr w:rsidR="00101CEE" w:rsidRPr="007054B2" w14:paraId="26226681" w14:textId="77777777" w:rsidTr="00E83C3E">
        <w:trPr>
          <w:cantSplit/>
          <w:trHeight w:val="1134"/>
        </w:trPr>
        <w:tc>
          <w:tcPr>
            <w:tcW w:w="873" w:type="dxa"/>
            <w:shd w:val="clear" w:color="auto" w:fill="E1942B"/>
            <w:textDirection w:val="btLr"/>
            <w:vAlign w:val="center"/>
          </w:tcPr>
          <w:p w14:paraId="1A0C2A22" w14:textId="70875533" w:rsidR="00825397" w:rsidRPr="0046136D" w:rsidRDefault="00406EB1" w:rsidP="00AA7777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613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Segment</w:t>
            </w:r>
            <w:r w:rsidR="00825397" w:rsidRPr="004613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4613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Prioritise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5FB91073" w14:textId="087ACABE" w:rsidR="00825397" w:rsidRPr="00E83C3E" w:rsidRDefault="00406EB1">
            <w:pPr>
              <w:rPr>
                <w:rFonts w:cstheme="minorHAnsi"/>
                <w:color w:val="2A737F"/>
                <w:sz w:val="20"/>
                <w:szCs w:val="20"/>
              </w:rPr>
            </w:pPr>
            <w:r w:rsidRPr="00E83C3E">
              <w:rPr>
                <w:rFonts w:cstheme="minorHAnsi"/>
                <w:b/>
                <w:bCs/>
                <w:color w:val="2A737F"/>
                <w:sz w:val="20"/>
                <w:szCs w:val="20"/>
              </w:rPr>
              <w:t>Segment and prioritise suppliers</w:t>
            </w:r>
          </w:p>
        </w:tc>
        <w:tc>
          <w:tcPr>
            <w:tcW w:w="7043" w:type="dxa"/>
          </w:tcPr>
          <w:p w14:paraId="3001678D" w14:textId="0851FE9B" w:rsidR="00633B76" w:rsidRPr="00805675" w:rsidRDefault="00024DB1" w:rsidP="00633B76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Segment suppliers</w:t>
            </w:r>
            <w:r w:rsidR="00825397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20C6F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by invoice volume, transaction frequency, digital readiness, common government suppliers,</w:t>
            </w:r>
            <w:r w:rsidR="00361F8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organisational size,</w:t>
            </w:r>
            <w:r w:rsidR="00446264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purchasing arrangements</w:t>
            </w:r>
            <w:r w:rsidR="00846C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accounting software such as </w:t>
            </w:r>
            <w:proofErr w:type="spellStart"/>
            <w:r w:rsidR="00846C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Xero</w:t>
            </w:r>
            <w:proofErr w:type="spellEnd"/>
            <w:r w:rsidR="00846C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MYOB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etc)</w:t>
            </w:r>
          </w:p>
          <w:p w14:paraId="19457420" w14:textId="14002C28" w:rsidR="00825397" w:rsidRPr="00805675" w:rsidRDefault="00024DB1" w:rsidP="00633B76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Identify priority supplier</w:t>
            </w:r>
            <w:r w:rsidR="00446264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on-board (</w:t>
            </w:r>
            <w:r w:rsidR="00220C6F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high-volume / value / frequency; </w:t>
            </w:r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eInvoicing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/ or digitally enabled; on Government panels etc.)  </w:t>
            </w:r>
          </w:p>
          <w:p w14:paraId="59B8EB29" w14:textId="45EFBD7E" w:rsidR="00406EB1" w:rsidRPr="00805675" w:rsidRDefault="00406EB1" w:rsidP="00406EB1">
            <w:pPr>
              <w:pStyle w:val="NormalWeb"/>
              <w:spacing w:before="14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01CEE" w:rsidRPr="007054B2" w14:paraId="531BE75B" w14:textId="77777777" w:rsidTr="00E83C3E">
        <w:trPr>
          <w:cantSplit/>
          <w:trHeight w:val="1134"/>
        </w:trPr>
        <w:tc>
          <w:tcPr>
            <w:tcW w:w="873" w:type="dxa"/>
            <w:shd w:val="clear" w:color="auto" w:fill="AB1359"/>
            <w:textDirection w:val="btLr"/>
            <w:vAlign w:val="center"/>
          </w:tcPr>
          <w:p w14:paraId="10C317D7" w14:textId="524B0642" w:rsidR="00825397" w:rsidRPr="0046136D" w:rsidRDefault="00825397" w:rsidP="0044626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13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Plan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77656B1" w14:textId="7AEC730E" w:rsidR="00825397" w:rsidRPr="00E83C3E" w:rsidRDefault="00406EB1">
            <w:pPr>
              <w:rPr>
                <w:rFonts w:cstheme="minorHAnsi"/>
                <w:color w:val="2A737F"/>
                <w:sz w:val="20"/>
                <w:szCs w:val="20"/>
              </w:rPr>
            </w:pPr>
            <w:r w:rsidRPr="00E83C3E">
              <w:rPr>
                <w:rFonts w:cstheme="minorHAnsi"/>
                <w:b/>
                <w:bCs/>
                <w:color w:val="2A737F"/>
                <w:sz w:val="20"/>
                <w:szCs w:val="20"/>
              </w:rPr>
              <w:t>Plan supplier on-boarding</w:t>
            </w:r>
          </w:p>
        </w:tc>
        <w:tc>
          <w:tcPr>
            <w:tcW w:w="7043" w:type="dxa"/>
          </w:tcPr>
          <w:p w14:paraId="76766A35" w14:textId="49794448" w:rsidR="00467390" w:rsidRPr="00805675" w:rsidRDefault="00825397" w:rsidP="00467390">
            <w:pPr>
              <w:pStyle w:val="NormalWeb"/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Progress </w:t>
            </w:r>
            <w:r w:rsidR="00633B76" w:rsidRPr="008056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supplier on-boarding</w:t>
            </w:r>
            <w:r w:rsidRPr="008056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in parallel with technical implementation.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47E3D56" w14:textId="561929FD" w:rsidR="00467390" w:rsidRPr="00805675" w:rsidRDefault="00446264" w:rsidP="00467390">
            <w:pPr>
              <w:pStyle w:val="NormalWeb"/>
              <w:numPr>
                <w:ilvl w:val="0"/>
                <w:numId w:val="4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Include sufficient funding allocation in </w:t>
            </w:r>
            <w:r w:rsidR="00467390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Business Case includes for supplier on-boarding.</w:t>
            </w:r>
          </w:p>
          <w:p w14:paraId="4B1ABEC4" w14:textId="65B66F0E" w:rsidR="00825397" w:rsidRPr="00805675" w:rsidRDefault="00825397" w:rsidP="00467390">
            <w:pPr>
              <w:pStyle w:val="NormalWeb"/>
              <w:numPr>
                <w:ilvl w:val="0"/>
                <w:numId w:val="4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Include</w:t>
            </w:r>
            <w:r w:rsidR="00467390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supplier on-boarding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 a Phase 1 deliverable in </w:t>
            </w:r>
            <w:r w:rsidR="00446264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Plan to ensure benefits can be realised early.</w:t>
            </w:r>
          </w:p>
          <w:p w14:paraId="07BCABFB" w14:textId="77777777" w:rsidR="00825397" w:rsidRPr="00805675" w:rsidRDefault="00825397" w:rsidP="00467390">
            <w:pPr>
              <w:pStyle w:val="NormalWeb"/>
              <w:numPr>
                <w:ilvl w:val="0"/>
                <w:numId w:val="4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Allocate a project resource to focus on supplier on-boarding planning.</w:t>
            </w:r>
          </w:p>
          <w:p w14:paraId="6C1E6C83" w14:textId="034F99A4" w:rsidR="00825397" w:rsidRPr="00805675" w:rsidRDefault="00825397" w:rsidP="00467390">
            <w:pPr>
              <w:pStyle w:val="NormalWeb"/>
              <w:numPr>
                <w:ilvl w:val="0"/>
                <w:numId w:val="4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Incorporate </w:t>
            </w:r>
            <w:r w:rsidR="00446264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supplier on-boarding 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into Change Management </w:t>
            </w:r>
            <w:r w:rsidR="00446264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Communications </w:t>
            </w:r>
            <w:r w:rsidR="00446264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Strategies and 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</w:t>
            </w:r>
            <w:r w:rsidR="00446264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</w:t>
            </w:r>
            <w:r w:rsidR="00446264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Business and Technical Readiness Assessments. </w:t>
            </w:r>
          </w:p>
          <w:p w14:paraId="6635BD7F" w14:textId="77777777" w:rsidR="00825397" w:rsidRPr="00805675" w:rsidRDefault="00825397" w:rsidP="00467390">
            <w:pPr>
              <w:pStyle w:val="NormalWeb"/>
              <w:numPr>
                <w:ilvl w:val="0"/>
                <w:numId w:val="4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Determine a phased supplier on-boarding approach. </w:t>
            </w:r>
          </w:p>
          <w:p w14:paraId="60DBF948" w14:textId="138B12F4" w:rsidR="006200F7" w:rsidRPr="00805675" w:rsidRDefault="00825397" w:rsidP="006200F7">
            <w:pPr>
              <w:pStyle w:val="NormalWeb"/>
              <w:numPr>
                <w:ilvl w:val="0"/>
                <w:numId w:val="4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Establish a mechanism to monitor and measure on-boarding activity (</w:t>
            </w:r>
            <w:r w:rsidR="00220C6F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how many suppliers have agreed to adopt </w:t>
            </w:r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eInvoicing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have started sending </w:t>
            </w:r>
            <w:proofErr w:type="spellStart"/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eInvoice</w:t>
            </w:r>
            <w:r w:rsidR="00F2054A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proofErr w:type="spellEnd"/>
            <w:r w:rsidRPr="008056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C5170" w:rsidRPr="008056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056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E89800" w14:textId="3B8333A2" w:rsidR="00F2054A" w:rsidRPr="00805675" w:rsidRDefault="00F2054A" w:rsidP="00016ED8">
            <w:pPr>
              <w:pStyle w:val="NormalWeb"/>
              <w:numPr>
                <w:ilvl w:val="0"/>
                <w:numId w:val="4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Consider outsourcing supplier on-boarding for larger suppliers. If you do this, </w:t>
            </w:r>
            <w:r w:rsidRPr="00805675">
              <w:rPr>
                <w:rFonts w:asciiTheme="minorHAnsi" w:hAnsiTheme="minorHAnsi" w:cstheme="minorHAnsi"/>
                <w:sz w:val="20"/>
                <w:szCs w:val="20"/>
              </w:rPr>
              <w:t xml:space="preserve">include supplier </w:t>
            </w:r>
            <w:r w:rsidR="00EB3AF3">
              <w:rPr>
                <w:rFonts w:asciiTheme="minorHAnsi" w:hAnsiTheme="minorHAnsi" w:cstheme="minorHAnsi"/>
                <w:sz w:val="20"/>
                <w:szCs w:val="20"/>
              </w:rPr>
              <w:t>on-</w:t>
            </w:r>
            <w:r w:rsidR="00EB3AF3" w:rsidRPr="00805675">
              <w:rPr>
                <w:rFonts w:asciiTheme="minorHAnsi" w:hAnsiTheme="minorHAnsi" w:cstheme="minorHAnsi"/>
                <w:sz w:val="20"/>
                <w:szCs w:val="20"/>
              </w:rPr>
              <w:t>boarding</w:t>
            </w:r>
            <w:r w:rsidRPr="00805675">
              <w:rPr>
                <w:rFonts w:asciiTheme="minorHAnsi" w:hAnsiTheme="minorHAnsi" w:cstheme="minorHAnsi"/>
                <w:sz w:val="20"/>
                <w:szCs w:val="20"/>
              </w:rPr>
              <w:t xml:space="preserve"> as a business requirement when selecting an access point. (This will ensure a smooth on</w:t>
            </w:r>
            <w:r w:rsidR="00EB3AF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05675">
              <w:rPr>
                <w:rFonts w:asciiTheme="minorHAnsi" w:hAnsiTheme="minorHAnsi" w:cstheme="minorHAnsi"/>
                <w:sz w:val="20"/>
                <w:szCs w:val="20"/>
              </w:rPr>
              <w:t xml:space="preserve">boarding process delivered by an experienced provider). </w:t>
            </w:r>
          </w:p>
        </w:tc>
      </w:tr>
      <w:tr w:rsidR="00406EB1" w:rsidRPr="007054B2" w14:paraId="24033A50" w14:textId="77777777" w:rsidTr="00E83C3E">
        <w:tc>
          <w:tcPr>
            <w:tcW w:w="873" w:type="dxa"/>
            <w:vMerge w:val="restart"/>
            <w:shd w:val="clear" w:color="auto" w:fill="612145"/>
            <w:textDirection w:val="btLr"/>
            <w:vAlign w:val="center"/>
          </w:tcPr>
          <w:p w14:paraId="7087601B" w14:textId="7F1495EB" w:rsidR="00406EB1" w:rsidRPr="00E83C3E" w:rsidRDefault="00406EB1" w:rsidP="00406EB1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C3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On-board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480D0F6F" w14:textId="512555B3" w:rsidR="00406EB1" w:rsidRPr="00E83C3E" w:rsidRDefault="00406EB1" w:rsidP="00D164E8">
            <w:pPr>
              <w:rPr>
                <w:rFonts w:cstheme="minorHAnsi"/>
                <w:b/>
                <w:bCs/>
                <w:color w:val="2A737F"/>
                <w:sz w:val="20"/>
                <w:szCs w:val="20"/>
              </w:rPr>
            </w:pPr>
            <w:r w:rsidRPr="00E83C3E">
              <w:rPr>
                <w:rFonts w:cstheme="minorHAnsi"/>
                <w:b/>
                <w:bCs/>
                <w:color w:val="2A737F"/>
                <w:sz w:val="20"/>
                <w:szCs w:val="20"/>
              </w:rPr>
              <w:t>Engage and communicate</w:t>
            </w:r>
          </w:p>
          <w:p w14:paraId="147ED8AF" w14:textId="77777777" w:rsidR="00406EB1" w:rsidRPr="00E83C3E" w:rsidRDefault="00406EB1">
            <w:pPr>
              <w:rPr>
                <w:rFonts w:cstheme="minorHAnsi"/>
                <w:color w:val="2A737F"/>
                <w:sz w:val="20"/>
                <w:szCs w:val="20"/>
              </w:rPr>
            </w:pPr>
          </w:p>
        </w:tc>
        <w:tc>
          <w:tcPr>
            <w:tcW w:w="7043" w:type="dxa"/>
          </w:tcPr>
          <w:p w14:paraId="49984C9E" w14:textId="4113949F" w:rsidR="00406EB1" w:rsidRPr="00805675" w:rsidRDefault="00406EB1" w:rsidP="00D164E8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Collaborate with key stakeholders to inform and guide tailored supplier engagement and communications (E.g. Finance (AP), Procurement (Contract Mangers), Project Team, </w:t>
            </w:r>
            <w:proofErr w:type="spellStart"/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Comms</w:t>
            </w:r>
            <w:proofErr w:type="spellEnd"/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Team, Supplier Account Mangers).</w:t>
            </w:r>
          </w:p>
          <w:p w14:paraId="72C01479" w14:textId="1088CFE3" w:rsidR="00406EB1" w:rsidRPr="00805675" w:rsidRDefault="00406EB1" w:rsidP="00D164E8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Address key changes, including any new invoice data or formatting requirements, or actions required that will be different to how things are currently done, in supplier communications.</w:t>
            </w:r>
          </w:p>
          <w:p w14:paraId="614B6233" w14:textId="76FF880B" w:rsidR="00406EB1" w:rsidRPr="00805675" w:rsidRDefault="00406EB1" w:rsidP="000E370A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Define supplier-specific key messages, communication art</w:t>
            </w:r>
            <w:r w:rsidR="000E3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efacts and engagement channels. E</w:t>
            </w:r>
            <w:r w:rsidR="000E370A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nsure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these are reflected in the Communications Plan. (Leverage</w:t>
            </w:r>
            <w:r w:rsidR="006200F7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communication toolkit on einvoicing.govt.nz)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Communicate with and engage suppliers as early as possible; </w:t>
            </w:r>
            <w:r w:rsidR="006200F7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including 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</w:t>
            </w:r>
            <w:r w:rsidR="006200F7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ing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through Contract Managers and suppliers’ Account Managers.</w:t>
            </w:r>
            <w:r w:rsidR="00101CE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</w:tr>
      <w:tr w:rsidR="00406EB1" w:rsidRPr="007054B2" w14:paraId="0B061F99" w14:textId="77777777" w:rsidTr="00E83C3E">
        <w:tc>
          <w:tcPr>
            <w:tcW w:w="873" w:type="dxa"/>
            <w:vMerge/>
            <w:shd w:val="clear" w:color="auto" w:fill="612145"/>
          </w:tcPr>
          <w:p w14:paraId="2AE0C53D" w14:textId="77777777" w:rsidR="00406EB1" w:rsidRPr="00805675" w:rsidRDefault="00406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0BFB7527" w14:textId="3AECD5FB" w:rsidR="00406EB1" w:rsidRPr="00E83C3E" w:rsidRDefault="00406EB1">
            <w:pPr>
              <w:rPr>
                <w:rFonts w:cstheme="minorHAnsi"/>
                <w:color w:val="2A737F"/>
                <w:sz w:val="20"/>
                <w:szCs w:val="20"/>
              </w:rPr>
            </w:pPr>
            <w:r w:rsidRPr="00E83C3E">
              <w:rPr>
                <w:rFonts w:cstheme="minorHAnsi"/>
                <w:b/>
                <w:bCs/>
                <w:color w:val="2A737F"/>
                <w:sz w:val="20"/>
                <w:szCs w:val="20"/>
              </w:rPr>
              <w:t>Test</w:t>
            </w:r>
          </w:p>
        </w:tc>
        <w:tc>
          <w:tcPr>
            <w:tcW w:w="7043" w:type="dxa"/>
          </w:tcPr>
          <w:p w14:paraId="6607CEF3" w14:textId="175EF721" w:rsidR="00406EB1" w:rsidRPr="00805675" w:rsidRDefault="00406EB1" w:rsidP="00D164E8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Test specific requirements with a test group of suppliers as part of on-boarding. </w:t>
            </w:r>
          </w:p>
          <w:p w14:paraId="48CA114A" w14:textId="324CD376" w:rsidR="00406EB1" w:rsidRPr="00805675" w:rsidRDefault="00406EB1" w:rsidP="00F2054A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Communicate any </w:t>
            </w:r>
            <w:r w:rsidR="00F2054A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organisation specific, additional </w:t>
            </w:r>
            <w:proofErr w:type="spellStart"/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eInvoice</w:t>
            </w:r>
            <w:proofErr w:type="spellEnd"/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requirements to suppliers to ensure these are met when the</w:t>
            </w:r>
            <w:r w:rsidR="00101CE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="00F2054A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send an </w:t>
            </w:r>
            <w:proofErr w:type="spellStart"/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eInvoice</w:t>
            </w:r>
            <w:proofErr w:type="spellEnd"/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   </w:t>
            </w:r>
            <w:r w:rsidR="00101CE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</w:tr>
      <w:tr w:rsidR="00406EB1" w:rsidRPr="007054B2" w14:paraId="279D09F6" w14:textId="77777777" w:rsidTr="00E83C3E">
        <w:tc>
          <w:tcPr>
            <w:tcW w:w="873" w:type="dxa"/>
            <w:vMerge/>
            <w:shd w:val="clear" w:color="auto" w:fill="612145"/>
          </w:tcPr>
          <w:p w14:paraId="04F6F0A6" w14:textId="77777777" w:rsidR="00406EB1" w:rsidRPr="00805675" w:rsidRDefault="00406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107ACF66" w14:textId="6984E44A" w:rsidR="00406EB1" w:rsidRPr="00E83C3E" w:rsidRDefault="00406EB1">
            <w:pPr>
              <w:rPr>
                <w:rFonts w:cstheme="minorHAnsi"/>
                <w:color w:val="2A737F"/>
                <w:sz w:val="20"/>
                <w:szCs w:val="20"/>
              </w:rPr>
            </w:pPr>
            <w:r w:rsidRPr="00E83C3E">
              <w:rPr>
                <w:rFonts w:cstheme="minorHAnsi"/>
                <w:b/>
                <w:bCs/>
                <w:color w:val="2A737F"/>
                <w:sz w:val="20"/>
                <w:szCs w:val="20"/>
              </w:rPr>
              <w:t xml:space="preserve">On-going procurement activities </w:t>
            </w:r>
          </w:p>
        </w:tc>
        <w:tc>
          <w:tcPr>
            <w:tcW w:w="7043" w:type="dxa"/>
          </w:tcPr>
          <w:p w14:paraId="7547767F" w14:textId="0E82F2C9" w:rsidR="00406EB1" w:rsidRPr="00805675" w:rsidRDefault="00406EB1" w:rsidP="00406EB1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Update relevant procurement documents and templates to reflect </w:t>
            </w:r>
            <w:r w:rsidR="006200F7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r w:rsidR="00F2054A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eInvoicing</w:t>
            </w: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inputs and requirements</w:t>
            </w:r>
            <w:r w:rsidR="00101CE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4D788C66" w14:textId="7650EEEA" w:rsidR="00406EB1" w:rsidRPr="00805675" w:rsidRDefault="00406EB1" w:rsidP="00406EB1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</w:t>
            </w:r>
            <w:r w:rsidR="00F2054A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corporate </w:t>
            </w:r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eInvoicing</w:t>
            </w:r>
            <w:r w:rsidR="00101CE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preference into new procurement requests (</w:t>
            </w:r>
            <w:r w:rsidR="00220C6F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</w:t>
            </w:r>
            <w:r w:rsidR="000E3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RFP</w:t>
            </w:r>
            <w:r w:rsidR="00101CE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s) and Supplier Panels / Standing Offer Arrangements </w:t>
            </w:r>
          </w:p>
          <w:p w14:paraId="15FC65AB" w14:textId="3C92D0CD" w:rsidR="00101CEE" w:rsidRPr="00805675" w:rsidRDefault="00F2054A" w:rsidP="00406EB1">
            <w:pPr>
              <w:pStyle w:val="NormalWeb"/>
              <w:numPr>
                <w:ilvl w:val="0"/>
                <w:numId w:val="1"/>
              </w:numPr>
              <w:spacing w:before="1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 </w:t>
            </w:r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eInvoicing</w:t>
            </w:r>
            <w:r w:rsidR="00101CE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capability with suppliers at contract review and/or renewals.  Build in </w:t>
            </w:r>
            <w:r w:rsidR="009E1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eInvoicing</w:t>
            </w:r>
            <w:r w:rsidR="00101CEE" w:rsidRPr="008056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preference into all renewed or new contracts. </w:t>
            </w:r>
          </w:p>
          <w:p w14:paraId="52732D48" w14:textId="77777777" w:rsidR="00406EB1" w:rsidRPr="00805675" w:rsidRDefault="00406EB1" w:rsidP="00101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1C3FF3" w14:textId="0C8E0DE3" w:rsidR="00BC564F" w:rsidRDefault="002C6C40">
      <w:r w:rsidRPr="002C6C40">
        <w:rPr>
          <w:noProof/>
          <w:lang w:val="en-NZ" w:eastAsia="en-NZ"/>
        </w:rPr>
        <w:drawing>
          <wp:anchor distT="0" distB="0" distL="114300" distR="114300" simplePos="0" relativeHeight="251667456" behindDoc="1" locked="0" layoutInCell="1" allowOverlap="1" wp14:anchorId="782A193B" wp14:editId="7DDF1C48">
            <wp:simplePos x="0" y="0"/>
            <wp:positionH relativeFrom="margin">
              <wp:align>center</wp:align>
            </wp:positionH>
            <wp:positionV relativeFrom="paragraph">
              <wp:posOffset>1065872</wp:posOffset>
            </wp:positionV>
            <wp:extent cx="2334561" cy="2342271"/>
            <wp:effectExtent l="0" t="0" r="8890" b="1270"/>
            <wp:wrapNone/>
            <wp:docPr id="7" name="Picture 7" descr="C:\Users\stewaro\AppData\Local\Temp\4\7zO4A279D64\eInvoicing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waro\AppData\Local\Temp\4\7zO4A279D64\eInvoicing 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61" cy="23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34F" w:rsidRPr="007820EE">
        <w:rPr>
          <w:rFonts w:ascii="Calibri" w:hAnsi="Calibri" w:cs="Calibri"/>
          <w:b/>
          <w:noProof/>
          <w:color w:val="2A737F"/>
          <w:szCs w:val="28"/>
          <w:lang w:val="en-NZ" w:eastAsia="en-NZ"/>
        </w:rPr>
        <w:drawing>
          <wp:anchor distT="0" distB="0" distL="114300" distR="114300" simplePos="0" relativeHeight="251666432" behindDoc="1" locked="0" layoutInCell="1" allowOverlap="1" wp14:anchorId="2A9C04FC" wp14:editId="2C508912">
            <wp:simplePos x="0" y="0"/>
            <wp:positionH relativeFrom="margin">
              <wp:posOffset>-173892</wp:posOffset>
            </wp:positionH>
            <wp:positionV relativeFrom="paragraph">
              <wp:posOffset>-5496560</wp:posOffset>
            </wp:positionV>
            <wp:extent cx="4157003" cy="783287"/>
            <wp:effectExtent l="0" t="0" r="0" b="0"/>
            <wp:wrapNone/>
            <wp:docPr id="3" name="Picture 3" descr="C:\Users\stewaro\AppData\Local\Temp\4\7zO03D7E230\E-INV_Long_Dark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waro\AppData\Local\Temp\4\7zO03D7E230\E-INV_Long_Dark 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003" cy="78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36D">
        <w:rPr>
          <w:noProof/>
          <w:lang w:val="en-NZ" w:eastAsia="en-NZ"/>
        </w:rPr>
        <w:drawing>
          <wp:anchor distT="0" distB="0" distL="114300" distR="114300" simplePos="0" relativeHeight="251661312" behindDoc="1" locked="0" layoutInCell="1" allowOverlap="1" wp14:anchorId="5EC6A3B9" wp14:editId="05122832">
            <wp:simplePos x="0" y="0"/>
            <wp:positionH relativeFrom="margin">
              <wp:align>left</wp:align>
            </wp:positionH>
            <wp:positionV relativeFrom="paragraph">
              <wp:posOffset>-9356725</wp:posOffset>
            </wp:positionV>
            <wp:extent cx="922982" cy="85371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-invoicing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82" cy="85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56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EDE9" w14:textId="77777777" w:rsidR="00371A0D" w:rsidRDefault="00371A0D" w:rsidP="00EC5170">
      <w:pPr>
        <w:spacing w:after="0" w:line="240" w:lineRule="auto"/>
      </w:pPr>
      <w:r>
        <w:separator/>
      </w:r>
    </w:p>
  </w:endnote>
  <w:endnote w:type="continuationSeparator" w:id="0">
    <w:p w14:paraId="3B006609" w14:textId="77777777" w:rsidR="00371A0D" w:rsidRDefault="00371A0D" w:rsidP="00EC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E90F9" w14:textId="77777777" w:rsidR="00A01829" w:rsidRDefault="00A01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A941" w14:textId="29B6B419" w:rsidR="00EC5170" w:rsidRPr="00C656E7" w:rsidRDefault="00C656E7" w:rsidP="00C656E7">
    <w:pPr>
      <w:tabs>
        <w:tab w:val="right" w:pos="3862"/>
      </w:tabs>
      <w:suppressAutoHyphens/>
      <w:spacing w:after="0" w:line="260" w:lineRule="atLeast"/>
      <w:ind w:left="-113"/>
      <w:rPr>
        <w:rFonts w:ascii="Calibri" w:hAnsi="Calibri" w:cs="Calibri"/>
        <w:spacing w:val="5"/>
        <w:sz w:val="8"/>
        <w:szCs w:val="12"/>
        <w:lang w:val="en-NZ"/>
      </w:rPr>
    </w:pPr>
    <w:r w:rsidRPr="00C656E7">
      <w:rPr>
        <w:rFonts w:ascii="Calibri" w:hAnsi="Calibri" w:cs="Calibri"/>
        <w:spacing w:val="5"/>
        <w:sz w:val="12"/>
        <w:szCs w:val="12"/>
        <w:lang w:val="en-NZ"/>
      </w:rPr>
      <w:t>MINISTRY OF BUSINESS, INNOVATION &amp; EMPLOYMENT</w:t>
    </w:r>
    <w:r>
      <w:rPr>
        <w:rFonts w:ascii="Calibri" w:hAnsi="Calibri" w:cs="Calibri"/>
        <w:spacing w:val="5"/>
        <w:sz w:val="12"/>
        <w:szCs w:val="12"/>
        <w:lang w:val="en-NZ"/>
      </w:rPr>
      <w:tab/>
    </w:r>
    <w:r>
      <w:rPr>
        <w:rFonts w:ascii="Calibri" w:hAnsi="Calibri" w:cs="Calibri"/>
        <w:spacing w:val="5"/>
        <w:sz w:val="12"/>
        <w:szCs w:val="12"/>
        <w:lang w:val="en-NZ"/>
      </w:rPr>
      <w:tab/>
    </w:r>
    <w:r>
      <w:rPr>
        <w:rFonts w:ascii="Calibri" w:hAnsi="Calibri" w:cs="Calibri"/>
        <w:spacing w:val="5"/>
        <w:sz w:val="12"/>
        <w:szCs w:val="12"/>
        <w:lang w:val="en-NZ"/>
      </w:rPr>
      <w:tab/>
    </w:r>
    <w:r>
      <w:rPr>
        <w:rFonts w:ascii="Calibri" w:hAnsi="Calibri" w:cs="Calibri"/>
        <w:spacing w:val="5"/>
        <w:sz w:val="12"/>
        <w:szCs w:val="12"/>
        <w:lang w:val="en-NZ"/>
      </w:rPr>
      <w:tab/>
    </w:r>
    <w:r>
      <w:rPr>
        <w:rFonts w:ascii="Calibri" w:hAnsi="Calibri" w:cs="Calibri"/>
        <w:spacing w:val="5"/>
        <w:sz w:val="12"/>
        <w:szCs w:val="12"/>
        <w:lang w:val="en-NZ"/>
      </w:rPr>
      <w:tab/>
    </w:r>
    <w:r>
      <w:rPr>
        <w:rFonts w:ascii="Calibri" w:hAnsi="Calibri" w:cs="Calibri"/>
        <w:spacing w:val="5"/>
        <w:sz w:val="12"/>
        <w:szCs w:val="12"/>
        <w:lang w:val="en-NZ"/>
      </w:rPr>
      <w:tab/>
      <w:t xml:space="preserve">             </w:t>
    </w:r>
    <w:r w:rsidR="00C918FC" w:rsidRPr="00C656E7">
      <w:rPr>
        <w:sz w:val="12"/>
        <w:lang w:val="en-NZ"/>
      </w:rPr>
      <w:t>Supplier Readiness Checklist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D427" w14:textId="77777777" w:rsidR="00A01829" w:rsidRDefault="00A01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007EA" w14:textId="77777777" w:rsidR="00371A0D" w:rsidRDefault="00371A0D" w:rsidP="00EC5170">
      <w:pPr>
        <w:spacing w:after="0" w:line="240" w:lineRule="auto"/>
      </w:pPr>
      <w:r>
        <w:separator/>
      </w:r>
    </w:p>
  </w:footnote>
  <w:footnote w:type="continuationSeparator" w:id="0">
    <w:p w14:paraId="5DEA2C66" w14:textId="77777777" w:rsidR="00371A0D" w:rsidRDefault="00371A0D" w:rsidP="00EC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B31B3" w14:textId="77777777" w:rsidR="00A01829" w:rsidRDefault="00A01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C72F4" w14:textId="77777777" w:rsidR="00A01829" w:rsidRDefault="00A018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4640D" w14:textId="77777777" w:rsidR="00A01829" w:rsidRDefault="00A01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A50"/>
    <w:multiLevelType w:val="hybridMultilevel"/>
    <w:tmpl w:val="A516D198"/>
    <w:lvl w:ilvl="0" w:tplc="D30E681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52015"/>
    <w:multiLevelType w:val="hybridMultilevel"/>
    <w:tmpl w:val="0E4007F6"/>
    <w:lvl w:ilvl="0" w:tplc="D30E681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381E268C"/>
    <w:multiLevelType w:val="hybridMultilevel"/>
    <w:tmpl w:val="FCCE28A4"/>
    <w:lvl w:ilvl="0" w:tplc="D30E681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255F4"/>
    <w:multiLevelType w:val="hybridMultilevel"/>
    <w:tmpl w:val="923A440C"/>
    <w:lvl w:ilvl="0" w:tplc="D30E681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4F"/>
    <w:rsid w:val="00016ED8"/>
    <w:rsid w:val="00024DB1"/>
    <w:rsid w:val="0009257A"/>
    <w:rsid w:val="000A000F"/>
    <w:rsid w:val="000C6380"/>
    <w:rsid w:val="000E370A"/>
    <w:rsid w:val="00101CEE"/>
    <w:rsid w:val="0012282B"/>
    <w:rsid w:val="00216E39"/>
    <w:rsid w:val="00220C6F"/>
    <w:rsid w:val="00223432"/>
    <w:rsid w:val="002A5519"/>
    <w:rsid w:val="002C6C40"/>
    <w:rsid w:val="00361F8E"/>
    <w:rsid w:val="00371A0D"/>
    <w:rsid w:val="00406EB1"/>
    <w:rsid w:val="0044559A"/>
    <w:rsid w:val="00446264"/>
    <w:rsid w:val="00452B03"/>
    <w:rsid w:val="0046136D"/>
    <w:rsid w:val="00467390"/>
    <w:rsid w:val="004970F6"/>
    <w:rsid w:val="004F5F03"/>
    <w:rsid w:val="00572ACE"/>
    <w:rsid w:val="005929BE"/>
    <w:rsid w:val="005E1BE9"/>
    <w:rsid w:val="006200F7"/>
    <w:rsid w:val="006201C6"/>
    <w:rsid w:val="00623081"/>
    <w:rsid w:val="00633B76"/>
    <w:rsid w:val="006417C9"/>
    <w:rsid w:val="0065481C"/>
    <w:rsid w:val="007054B2"/>
    <w:rsid w:val="007322EA"/>
    <w:rsid w:val="0074137E"/>
    <w:rsid w:val="00762477"/>
    <w:rsid w:val="007820EE"/>
    <w:rsid w:val="007903B5"/>
    <w:rsid w:val="00805675"/>
    <w:rsid w:val="00825397"/>
    <w:rsid w:val="00831938"/>
    <w:rsid w:val="00846CB9"/>
    <w:rsid w:val="008C234F"/>
    <w:rsid w:val="008D3B6D"/>
    <w:rsid w:val="00912B9F"/>
    <w:rsid w:val="00976613"/>
    <w:rsid w:val="00986306"/>
    <w:rsid w:val="009A0840"/>
    <w:rsid w:val="009A3D13"/>
    <w:rsid w:val="009E1067"/>
    <w:rsid w:val="00A01829"/>
    <w:rsid w:val="00A92C2C"/>
    <w:rsid w:val="00AA7777"/>
    <w:rsid w:val="00AC0E0B"/>
    <w:rsid w:val="00AD39D0"/>
    <w:rsid w:val="00AE00FE"/>
    <w:rsid w:val="00B147C9"/>
    <w:rsid w:val="00BC564F"/>
    <w:rsid w:val="00BC6FD7"/>
    <w:rsid w:val="00C656E7"/>
    <w:rsid w:val="00C83334"/>
    <w:rsid w:val="00C918FC"/>
    <w:rsid w:val="00D164E8"/>
    <w:rsid w:val="00D42081"/>
    <w:rsid w:val="00D4589E"/>
    <w:rsid w:val="00DC1DF3"/>
    <w:rsid w:val="00E51626"/>
    <w:rsid w:val="00E73388"/>
    <w:rsid w:val="00E83C3E"/>
    <w:rsid w:val="00EB3AF3"/>
    <w:rsid w:val="00EB4C44"/>
    <w:rsid w:val="00EC5170"/>
    <w:rsid w:val="00F2054A"/>
    <w:rsid w:val="00F43E2F"/>
    <w:rsid w:val="00F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35C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4F"/>
    <w:rPr>
      <w:rFonts w:ascii="Segoe UI" w:hAnsi="Segoe UI" w:cs="Segoe UI"/>
      <w:sz w:val="18"/>
      <w:szCs w:val="18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BC564F"/>
    <w:pPr>
      <w:spacing w:after="0" w:line="240" w:lineRule="auto"/>
    </w:pPr>
    <w:rPr>
      <w:rFonts w:ascii="Courier" w:hAnsi="Courier" w:cs="Times New Roman"/>
      <w:sz w:val="20"/>
      <w:szCs w:val="20"/>
    </w:rPr>
    <w:tblPr>
      <w:tblStyleRowBandSize w:val="1"/>
      <w:tblStyleColBandSize w:val="1"/>
      <w:tblBorders>
        <w:top w:val="single" w:sz="4" w:space="0" w:color="0082F3"/>
        <w:left w:val="single" w:sz="4" w:space="0" w:color="0082F3"/>
        <w:bottom w:val="single" w:sz="4" w:space="0" w:color="0082F3"/>
        <w:right w:val="single" w:sz="4" w:space="0" w:color="0082F3"/>
        <w:insideH w:val="single" w:sz="4" w:space="0" w:color="0082F3"/>
        <w:insideV w:val="single" w:sz="4" w:space="0" w:color="0082F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2341"/>
          <w:left w:val="single" w:sz="4" w:space="0" w:color="002341"/>
          <w:bottom w:val="single" w:sz="4" w:space="0" w:color="002341"/>
          <w:right w:val="single" w:sz="4" w:space="0" w:color="002341"/>
          <w:insideH w:val="nil"/>
          <w:insideV w:val="nil"/>
        </w:tcBorders>
        <w:shd w:val="clear" w:color="auto" w:fill="002341"/>
      </w:tcPr>
    </w:tblStylePr>
    <w:tblStylePr w:type="lastRow">
      <w:rPr>
        <w:b/>
        <w:bCs/>
      </w:rPr>
      <w:tblPr/>
      <w:tcPr>
        <w:tcBorders>
          <w:top w:val="double" w:sz="4" w:space="0" w:color="00234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5FF"/>
      </w:tcPr>
    </w:tblStylePr>
    <w:tblStylePr w:type="band1Horz">
      <w:tblPr/>
      <w:tcPr>
        <w:shd w:val="clear" w:color="auto" w:fill="A6D5FF"/>
      </w:tcPr>
    </w:tblStylePr>
  </w:style>
  <w:style w:type="table" w:styleId="GridTable4-Accent2">
    <w:name w:val="Grid Table 4 Accent 2"/>
    <w:basedOn w:val="TableNormal"/>
    <w:uiPriority w:val="49"/>
    <w:rsid w:val="00BC564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C56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2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link w:val="HeaderChar"/>
    <w:uiPriority w:val="49"/>
    <w:semiHidden/>
    <w:rsid w:val="00D164E8"/>
    <w:pPr>
      <w:tabs>
        <w:tab w:val="center" w:pos="4513"/>
        <w:tab w:val="right" w:pos="9026"/>
      </w:tabs>
      <w:spacing w:after="0" w:line="300" w:lineRule="atLeast"/>
    </w:pPr>
    <w:rPr>
      <w:rFonts w:asciiTheme="majorHAnsi" w:hAnsiTheme="majorHAnsi" w:cs="Times New Roman"/>
      <w:color w:val="656263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D164E8"/>
    <w:rPr>
      <w:rFonts w:asciiTheme="majorHAnsi" w:hAnsiTheme="majorHAnsi" w:cs="Times New Roman"/>
      <w:color w:val="656263"/>
      <w:sz w:val="20"/>
      <w:szCs w:val="20"/>
    </w:rPr>
  </w:style>
  <w:style w:type="numbering" w:customStyle="1" w:styleId="Headings">
    <w:name w:val="Headings"/>
    <w:basedOn w:val="NoList"/>
    <w:uiPriority w:val="99"/>
    <w:rsid w:val="00D164E8"/>
    <w:pPr>
      <w:numPr>
        <w:numId w:val="3"/>
      </w:numPr>
    </w:pPr>
  </w:style>
  <w:style w:type="character" w:styleId="Hyperlink">
    <w:name w:val="Hyperlink"/>
    <w:basedOn w:val="DefaultParagraphFont"/>
    <w:uiPriority w:val="99"/>
    <w:rsid w:val="00D164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D164E8"/>
    <w:pPr>
      <w:spacing w:before="140" w:after="0" w:line="240" w:lineRule="atLeast"/>
      <w:ind w:left="720"/>
      <w:contextualSpacing/>
    </w:pPr>
    <w:rPr>
      <w:rFonts w:cs="Times New Roman"/>
      <w:color w:val="000000" w:themeColor="text1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E3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C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70"/>
  </w:style>
  <w:style w:type="character" w:styleId="FollowedHyperlink">
    <w:name w:val="FollowedHyperlink"/>
    <w:basedOn w:val="DefaultParagraphFont"/>
    <w:uiPriority w:val="99"/>
    <w:semiHidden/>
    <w:unhideWhenUsed/>
    <w:rsid w:val="007903B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2021-11-16T01:46:00Z</dcterms:created>
  <dcterms:modified xsi:type="dcterms:W3CDTF">2021-11-16T01:47:00Z</dcterms:modified>
</cp:coreProperties>
</file>